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17 vom 9. Februar 2024</w:t>
      </w:r>
    </w:p>
    <w:p>
      <w:r>
        <w:t>VS Kantonsgericht, 2024-02-09, FR</w:t>
      </w:r>
    </w:p>
    <w:p>
      <w:r>
        <w:rPr>
          <w:b/>
        </w:rPr>
        <w:t xml:space="preserve">Quelle: </w:t>
      </w:r>
      <w:r>
        <w:t>https://mcp.opencaselaw.ch/entscheid/vs_gerichte_C1 24 17</w:t>
      </w:r>
    </w:p>
    <w:p>
      <w:r>
        <w:t>FR: VS_GERICHTE C1 24 17 du 9 février 2024</w:t>
      </w:r>
    </w:p>
    <w:p>
      <w:r>
        <w:t>IT: VS_GERICHTE C1 24 17 del 9 febbraio 2024</w:t>
      </w:r>
    </w:p>
    <w:p>
      <w:pPr>
        <w:pStyle w:val="Heading2"/>
      </w:pPr>
      <w:r>
        <w:t>Regeste</w:t>
      </w:r>
    </w:p>
    <w:p>
      <w:r>
        <w:t>C1 24 17 ARRÊT DU 9 FÉVRIER 2024 Tribunal cantonal du Valais Cour civile I Camille Rey-Mermet, juge ; Laura Cardinaux, greffière, statuant en la cause concernant X _________ SÀRL, appelante, représentée par Maître Léo Farquet, avocat à Martigny, (carence dans l’organisation d’une Sàrl) appel contre la décision du 11 janvier 2024 du Tribunal de district de Sierre</w:t>
      </w:r>
    </w:p>
    <w:p>
      <w:pPr>
        <w:pStyle w:val="Heading2"/>
      </w:pPr>
      <w:r>
        <w:t>Erwägungen</w:t>
      </w:r>
    </w:p>
    <w:p>
      <w:r>
        <w:rPr>
          <w:b/>
        </w:rPr>
        <w:t>E. 26</w:t>
      </w:r>
    </w:p>
    <w:p>
      <w:r>
        <w:t>janvier suivant ; qu'on doit ainsi considérer qu'elle a remédié à la carence à l'origine de la procédure judiciaire de régularisation engagée sur intervention du préposé (cf. LORANDI, Konkursverfahren über Handelsgesellschaften ohne Konkurseröffnung, in PJA 11/2008, p. 1388) ; qu'il convient, partant, d'admettre l'appel et d'annuler purement et simplement la décision rendue le 11 janvier 2024 ;</w:t>
      </w:r>
    </w:p>
    <w:p>
      <w:r>
        <w:t>- 4 - que les frais de première instance et ceux de la procédure d'appel, qui doivent être arrêtés conformément aux articles 3, 13, 14 al. 2, 16 et 19 LTar, sont mis à la charge de X _________ Sàrl qui les a occasionnés par ses manquements et son attitude passive, voire négligente (cf. art. 108 CPC) ; qu'il convient de confirmer le montant des frais de première instance arrêté dans la décision attaquée (400 fr.), d'ailleurs non contesté ; que les frais de deuxième instance sont fixés à 300 fr. ; que, pour les motifs exposés supra, il n'est pas alloué de dépens à la société appelante ; Prononce</w:t>
      </w:r>
    </w:p>
    <w:p>
      <w:r>
        <w:t>1. L'appel est admis et la décision rendue le 11 janvier 2024 par le Tribunal de district de Sierre est annulée. 2. Il est constaté que la procédure judiciaire introduite sur requête du préposé au Registre du commerce du Valais central du 26 octobre 2023 est devenue sans objet. 3. Les frais de première instance (400 fr.) et d'appel (300 fr.) sont mis à la charge de la société X _________ Sàrl. 4. Il n'est pas alloué de dépens.</w:t>
      </w:r>
    </w:p>
    <w:p>
      <w:r>
        <w:t>Sion, le 9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